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附件2</w:t>
      </w:r>
    </w:p>
    <w:p>
      <w:pPr>
        <w:spacing w:line="580" w:lineRule="exact"/>
        <w:ind w:right="135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华文中宋" w:eastAsia="方正小标宋_GBK"/>
          <w:color w:val="000000"/>
          <w:sz w:val="40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color w:val="000000"/>
          <w:sz w:val="40"/>
          <w:szCs w:val="44"/>
        </w:rPr>
        <w:t>中国药科大学高质量发展大讨论</w:t>
      </w:r>
    </w:p>
    <w:p>
      <w:pPr>
        <w:adjustRightInd w:val="0"/>
        <w:snapToGrid w:val="0"/>
        <w:spacing w:line="580" w:lineRule="exact"/>
        <w:jc w:val="center"/>
        <w:rPr>
          <w:rFonts w:ascii="方正小标宋_GBK" w:hAnsi="华文中宋" w:eastAsia="方正小标宋_GBK"/>
          <w:color w:val="000000"/>
          <w:sz w:val="40"/>
          <w:szCs w:val="44"/>
        </w:rPr>
      </w:pPr>
      <w:r>
        <w:rPr>
          <w:rFonts w:hint="eastAsia" w:ascii="方正小标宋_GBK" w:hAnsi="华文中宋" w:eastAsia="方正小标宋_GBK"/>
          <w:color w:val="000000"/>
          <w:sz w:val="40"/>
          <w:szCs w:val="44"/>
        </w:rPr>
        <w:t>专题/学院讨论工作方案</w:t>
      </w:r>
    </w:p>
    <w:p>
      <w:pPr>
        <w:adjustRightInd w:val="0"/>
        <w:snapToGrid w:val="0"/>
        <w:spacing w:line="580" w:lineRule="exact"/>
        <w:jc w:val="center"/>
        <w:rPr>
          <w:rFonts w:ascii="方正小标宋_GBK" w:hAnsi="华文中宋" w:eastAsia="方正小标宋_GBK"/>
          <w:color w:val="000000"/>
          <w:sz w:val="40"/>
          <w:szCs w:val="44"/>
        </w:rPr>
      </w:pPr>
      <w:r>
        <w:rPr>
          <w:rFonts w:hint="eastAsia" w:ascii="方正小标宋_GBK" w:hAnsi="华文中宋" w:eastAsia="方正小标宋_GBK"/>
          <w:color w:val="000000"/>
          <w:sz w:val="40"/>
          <w:szCs w:val="44"/>
        </w:rPr>
        <w:t>（模板）</w:t>
      </w:r>
    </w:p>
    <w:bookmarkEnd w:id="0"/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="156" w:line="580" w:lineRule="exact"/>
        <w:ind w:firstLine="1280" w:firstLineChars="400"/>
        <w:rPr>
          <w:rFonts w:ascii="方正黑体_GBK" w:eastAsia="方正黑体_GBK"/>
          <w:color w:val="000000"/>
          <w:sz w:val="32"/>
          <w:u w:val="single"/>
        </w:rPr>
      </w:pPr>
      <w:r>
        <w:rPr>
          <w:rFonts w:hint="eastAsia" w:ascii="方正黑体_GBK" w:eastAsia="方正黑体_GBK"/>
          <w:color w:val="000000"/>
          <w:sz w:val="32"/>
        </w:rPr>
        <w:t>专题/学院名称：</w:t>
      </w:r>
      <w:r>
        <w:rPr>
          <w:rFonts w:hint="eastAsia" w:ascii="方正黑体_GBK" w:eastAsia="方正黑体_GBK"/>
          <w:color w:val="000000"/>
          <w:sz w:val="32"/>
          <w:u w:val="single"/>
        </w:rPr>
        <w:t xml:space="preserve">                        </w:t>
      </w:r>
    </w:p>
    <w:p>
      <w:pPr>
        <w:spacing w:after="156" w:line="580" w:lineRule="exact"/>
        <w:ind w:firstLine="1280" w:firstLineChars="400"/>
        <w:rPr>
          <w:rFonts w:ascii="方正黑体_GBK" w:hAnsi="微软雅黑" w:eastAsia="方正黑体_GBK"/>
          <w:color w:val="000000"/>
          <w:sz w:val="32"/>
          <w:u w:val="single"/>
        </w:rPr>
      </w:pPr>
      <w:r>
        <w:rPr>
          <w:rFonts w:hint="eastAsia" w:ascii="方正黑体_GBK" w:hAnsi="微软雅黑" w:eastAsia="方正黑体_GBK"/>
          <w:color w:val="000000"/>
          <w:sz w:val="32"/>
        </w:rPr>
        <w:t>牵头责任部门</w:t>
      </w:r>
      <w:r>
        <w:rPr>
          <w:rFonts w:hint="eastAsia" w:ascii="方正黑体_GBK" w:eastAsia="方正黑体_GBK"/>
          <w:color w:val="000000"/>
          <w:sz w:val="32"/>
        </w:rPr>
        <w:t>/学院</w:t>
      </w:r>
      <w:r>
        <w:rPr>
          <w:rFonts w:hint="eastAsia" w:ascii="方正黑体_GBK" w:hAnsi="微软雅黑" w:eastAsia="方正黑体_GBK"/>
          <w:color w:val="000000"/>
          <w:sz w:val="32"/>
        </w:rPr>
        <w:t>：</w:t>
      </w:r>
      <w:r>
        <w:rPr>
          <w:rFonts w:hint="eastAsia" w:ascii="方正黑体_GBK" w:hAnsi="微软雅黑" w:eastAsia="方正黑体_GBK"/>
          <w:color w:val="000000"/>
          <w:sz w:val="32"/>
          <w:u w:val="single"/>
        </w:rPr>
        <w:t xml:space="preserve"> </w:t>
      </w:r>
      <w:r>
        <w:rPr>
          <w:rFonts w:ascii="方正黑体_GBK" w:hAnsi="微软雅黑" w:eastAsia="方正黑体_GBK"/>
          <w:color w:val="000000"/>
          <w:sz w:val="32"/>
          <w:u w:val="single"/>
        </w:rPr>
        <w:t xml:space="preserve">                   </w:t>
      </w:r>
    </w:p>
    <w:p>
      <w:pPr>
        <w:spacing w:after="156" w:line="580" w:lineRule="exact"/>
        <w:ind w:firstLine="1280" w:firstLineChars="400"/>
        <w:rPr>
          <w:rFonts w:ascii="方正黑体_GBK" w:eastAsia="方正黑体_GBK"/>
          <w:color w:val="000000"/>
          <w:sz w:val="32"/>
          <w:u w:val="single"/>
        </w:rPr>
      </w:pPr>
      <w:r>
        <w:rPr>
          <w:rFonts w:hint="eastAsia" w:ascii="方正黑体_GBK" w:eastAsia="方正黑体_GBK"/>
          <w:color w:val="000000"/>
          <w:sz w:val="32"/>
        </w:rPr>
        <w:t>主要负责人：</w:t>
      </w:r>
      <w:r>
        <w:rPr>
          <w:rFonts w:hint="eastAsia" w:ascii="方正黑体_GBK" w:eastAsia="方正黑体_GBK"/>
          <w:color w:val="000000"/>
          <w:sz w:val="32"/>
          <w:u w:val="single"/>
        </w:rPr>
        <w:t xml:space="preserve">                        </w:t>
      </w:r>
      <w:r>
        <w:rPr>
          <w:rFonts w:ascii="方正黑体_GBK" w:eastAsia="方正黑体_GBK"/>
          <w:color w:val="000000"/>
          <w:sz w:val="32"/>
          <w:u w:val="single"/>
        </w:rPr>
        <w:t xml:space="preserve"> </w:t>
      </w:r>
      <w:r>
        <w:rPr>
          <w:rFonts w:hint="eastAsia" w:ascii="方正黑体_GBK" w:eastAsia="方正黑体_GBK"/>
          <w:color w:val="000000"/>
          <w:sz w:val="32"/>
          <w:u w:val="single"/>
        </w:rPr>
        <w:t xml:space="preserve">  </w:t>
      </w:r>
    </w:p>
    <w:p>
      <w:pPr>
        <w:spacing w:after="156" w:line="580" w:lineRule="exact"/>
        <w:ind w:firstLine="1280" w:firstLineChars="400"/>
        <w:rPr>
          <w:rFonts w:ascii="方正黑体_GBK" w:eastAsia="方正黑体_GBK"/>
          <w:color w:val="000000"/>
          <w:sz w:val="32"/>
          <w:u w:val="single"/>
        </w:rPr>
      </w:pPr>
      <w:r>
        <w:rPr>
          <w:rFonts w:hint="eastAsia" w:ascii="方正黑体_GBK" w:eastAsia="方正黑体_GBK"/>
          <w:color w:val="000000"/>
          <w:sz w:val="32"/>
        </w:rPr>
        <w:t>联系电话：</w:t>
      </w:r>
      <w:r>
        <w:rPr>
          <w:rFonts w:hint="eastAsia" w:ascii="方正黑体_GBK" w:eastAsia="方正黑体_GBK"/>
          <w:color w:val="000000"/>
          <w:sz w:val="32"/>
          <w:u w:val="single"/>
        </w:rPr>
        <w:t xml:space="preserve">                             </w:t>
      </w:r>
    </w:p>
    <w:p>
      <w:pPr>
        <w:spacing w:after="156" w:line="580" w:lineRule="exact"/>
        <w:ind w:firstLine="1280" w:firstLineChars="400"/>
        <w:rPr>
          <w:rFonts w:ascii="方正黑体_GBK" w:eastAsia="方正黑体_GBK"/>
          <w:color w:val="000000"/>
          <w:sz w:val="32"/>
        </w:rPr>
      </w:pPr>
      <w:r>
        <w:rPr>
          <w:rFonts w:hint="eastAsia" w:ascii="方正黑体_GBK" w:eastAsia="方正黑体_GBK"/>
          <w:color w:val="000000"/>
          <w:sz w:val="32"/>
        </w:rPr>
        <w:t xml:space="preserve">                             </w:t>
      </w:r>
    </w:p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rFonts w:ascii="方正仿宋_GBK" w:eastAsia="方正仿宋_GBK"/>
          <w:b/>
          <w:color w:val="000000"/>
          <w:sz w:val="32"/>
          <w:szCs w:val="30"/>
        </w:rPr>
      </w:pPr>
    </w:p>
    <w:p>
      <w:pPr>
        <w:spacing w:line="580" w:lineRule="exact"/>
        <w:jc w:val="center"/>
        <w:rPr>
          <w:rFonts w:ascii="楷体" w:hAnsi="楷体" w:eastAsia="楷体" w:cs="楷体"/>
          <w:color w:val="000000"/>
          <w:sz w:val="32"/>
          <w:szCs w:val="30"/>
        </w:rPr>
      </w:pPr>
      <w:r>
        <w:rPr>
          <w:rFonts w:ascii="楷体" w:hAnsi="楷体" w:eastAsia="楷体" w:cs="楷体"/>
          <w:color w:val="000000"/>
          <w:sz w:val="32"/>
          <w:szCs w:val="30"/>
        </w:rPr>
        <w:t>2022</w:t>
      </w:r>
      <w:r>
        <w:rPr>
          <w:rFonts w:hint="eastAsia" w:ascii="楷体" w:hAnsi="楷体" w:eastAsia="楷体" w:cs="楷体"/>
          <w:color w:val="000000"/>
          <w:sz w:val="32"/>
          <w:szCs w:val="30"/>
        </w:rPr>
        <w:t>年1</w:t>
      </w:r>
      <w:r>
        <w:rPr>
          <w:rFonts w:ascii="楷体" w:hAnsi="楷体" w:eastAsia="楷体" w:cs="楷体"/>
          <w:color w:val="000000"/>
          <w:sz w:val="32"/>
          <w:szCs w:val="30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0"/>
        </w:rPr>
        <w:t>月</w:t>
      </w:r>
    </w:p>
    <w:p>
      <w:pPr>
        <w:widowControl/>
        <w:jc w:val="left"/>
        <w:rPr>
          <w:rFonts w:ascii="楷体" w:hAnsi="楷体" w:eastAsia="楷体" w:cs="楷体"/>
          <w:color w:val="000000"/>
          <w:sz w:val="32"/>
          <w:szCs w:val="30"/>
        </w:rPr>
      </w:pPr>
      <w:r>
        <w:rPr>
          <w:rFonts w:ascii="楷体" w:hAnsi="楷体" w:eastAsia="楷体" w:cs="楷体"/>
          <w:color w:val="000000"/>
          <w:sz w:val="32"/>
          <w:szCs w:val="30"/>
        </w:rPr>
        <w:br w:type="page"/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一、讨论目标</w:t>
      </w:r>
    </w:p>
    <w:p>
      <w:pPr>
        <w:numPr>
          <w:ilvl w:val="255"/>
          <w:numId w:val="0"/>
        </w:numPr>
        <w:spacing w:line="580" w:lineRule="exact"/>
        <w:jc w:val="left"/>
        <w:rPr>
          <w:rFonts w:ascii="方正仿宋_GBK" w:hAnsi="宋体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（列出目标清单，包括总目标、分项目标等。）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（一）总目标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（二）分项目标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 xml:space="preserve">   目标一：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 xml:space="preserve">   目标二：</w:t>
      </w:r>
    </w:p>
    <w:p>
      <w:pPr>
        <w:spacing w:line="580" w:lineRule="exact"/>
        <w:ind w:firstLine="1280" w:firstLineChars="400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ascii="Arial" w:hAnsi="Arial" w:eastAsia="方正黑体_GBK" w:cs="Arial"/>
          <w:color w:val="000000"/>
          <w:sz w:val="32"/>
          <w:szCs w:val="32"/>
        </w:rPr>
        <w:t>……</w:t>
      </w:r>
    </w:p>
    <w:p>
      <w:pPr>
        <w:pStyle w:val="2"/>
        <w:numPr>
          <w:ilvl w:val="255"/>
          <w:numId w:val="0"/>
        </w:numPr>
        <w:spacing w:before="0" w:beforeAutospacing="0" w:after="0" w:afterAutospacing="0" w:line="580" w:lineRule="exact"/>
        <w:ind w:firstLine="640" w:firstLineChars="200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二、讨论问题</w:t>
      </w:r>
    </w:p>
    <w:p>
      <w:pPr>
        <w:numPr>
          <w:ilvl w:val="255"/>
          <w:numId w:val="0"/>
        </w:numPr>
        <w:spacing w:line="580" w:lineRule="exact"/>
        <w:jc w:val="left"/>
        <w:rPr>
          <w:rFonts w:ascii="方正仿宋_GBK" w:hAnsi="宋体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（列出问题清单，问题应科学、准确、简明，应是制约全校和学校相关领域及学院高质量、内涵式发展的痛点、难点问题。）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问题一：XXX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问题二：XXX</w:t>
      </w:r>
    </w:p>
    <w:p>
      <w:pPr>
        <w:spacing w:line="580" w:lineRule="exact"/>
        <w:ind w:firstLine="640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ascii="Arial" w:hAnsi="Arial" w:eastAsia="方正黑体_GBK" w:cs="Arial"/>
          <w:color w:val="000000"/>
          <w:sz w:val="32"/>
          <w:szCs w:val="32"/>
        </w:rPr>
        <w:t>……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三、讨论形式</w:t>
      </w:r>
    </w:p>
    <w:p>
      <w:pPr>
        <w:spacing w:line="580" w:lineRule="exact"/>
        <w:rPr>
          <w:rFonts w:ascii="方正仿宋_GBK" w:hAnsi="宋体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（建议针对不同讨论问题内容及各类师生员工的特点，对座谈、个别访谈、问卷、实地走访等多种研讨和调研方式方法进行合理选择。）</w:t>
      </w:r>
    </w:p>
    <w:p>
      <w:pPr>
        <w:spacing w:line="580" w:lineRule="exact"/>
        <w:ind w:firstLine="640" w:firstLineChars="200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……</w:t>
      </w:r>
    </w:p>
    <w:p>
      <w:pPr>
        <w:spacing w:after="156" w:afterLines="50" w:line="580" w:lineRule="exact"/>
        <w:ind w:firstLine="640" w:firstLineChars="20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四、进度安排与责任分工</w:t>
      </w:r>
    </w:p>
    <w:p>
      <w:pPr>
        <w:spacing w:line="580" w:lineRule="exact"/>
        <w:jc w:val="left"/>
        <w:rPr>
          <w:rFonts w:ascii="方正仿宋_GBK" w:hAnsi="宋体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（简要说明讨论工作的时间进度安排，各责任部门之间、学院内部的责任分工等。鼓励各专题间、部门间、学院间以协同联动方式开展讨论工作。）</w:t>
      </w:r>
    </w:p>
    <w:p>
      <w:pPr>
        <w:spacing w:line="5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 xml:space="preserve">    </w:t>
      </w:r>
      <w:r>
        <w:rPr>
          <w:rFonts w:hint="eastAsia" w:ascii="方正黑体_GBK" w:eastAsia="方正黑体_GBK"/>
          <w:sz w:val="32"/>
          <w:szCs w:val="32"/>
        </w:rPr>
        <w:t>2022年11月-XXXX年X月：XXX  （责任部门：XXX，责任领导:XXX）</w:t>
      </w:r>
    </w:p>
    <w:p>
      <w:pPr>
        <w:spacing w:line="580" w:lineRule="exact"/>
        <w:ind w:firstLine="560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……</w:t>
      </w:r>
    </w:p>
    <w:p>
      <w:pPr>
        <w:spacing w:line="580" w:lineRule="exact"/>
        <w:ind w:firstLine="640" w:firstLineChars="20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五、预期成果内容与形式</w:t>
      </w:r>
    </w:p>
    <w:p>
      <w:pPr>
        <w:rPr>
          <w:rFonts w:ascii="方正仿宋_GBK" w:hAnsi="宋体" w:eastAsia="方正仿宋_GBK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（成果内容主要为解决问题的拟定改革举措和发展建议，应对推进学校和学院高质量发展具有直接的参考价值。成果形式包括政策文件、研究报告、决策建议等，并明确对成果完成情况的考核评价方式。）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成果一：XXX</w:t>
      </w:r>
    </w:p>
    <w:p>
      <w:pPr>
        <w:spacing w:line="580" w:lineRule="exact"/>
        <w:ind w:firstLine="64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 xml:space="preserve">    1. 成果内容</w:t>
      </w:r>
    </w:p>
    <w:p>
      <w:pPr>
        <w:spacing w:line="580" w:lineRule="exact"/>
        <w:ind w:firstLine="1280" w:firstLineChars="40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2. 成果形式</w:t>
      </w: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>（如政策文件、研究报告、决策建议等）</w:t>
      </w:r>
    </w:p>
    <w:p>
      <w:pPr>
        <w:tabs>
          <w:tab w:val="left" w:pos="1588"/>
        </w:tabs>
        <w:spacing w:line="580" w:lineRule="exact"/>
        <w:ind w:firstLine="1280" w:firstLineChars="40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3. 考核评价方式</w:t>
      </w:r>
    </w:p>
    <w:p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bCs/>
          <w:color w:val="000000"/>
          <w:sz w:val="28"/>
          <w:szCs w:val="28"/>
        </w:rPr>
        <w:t xml:space="preserve">     </w:t>
      </w:r>
      <w:r>
        <w:rPr>
          <w:rFonts w:hint="eastAsia" w:ascii="方正黑体_GBK" w:eastAsia="方正黑体_GBK"/>
          <w:color w:val="000000"/>
          <w:sz w:val="32"/>
          <w:szCs w:val="32"/>
        </w:rPr>
        <w:t>成果二：XXX</w:t>
      </w:r>
    </w:p>
    <w:p>
      <w:pPr>
        <w:spacing w:line="580" w:lineRule="exact"/>
        <w:ind w:firstLine="560"/>
        <w:jc w:val="lef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 xml:space="preserve"> 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mUzYWMzYTIwMTBmOTY0ODFlMWE5MTAwYjMzMmIifQ=="/>
  </w:docVars>
  <w:rsids>
    <w:rsidRoot w:val="023F029F"/>
    <w:rsid w:val="023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504</Words>
  <Characters>536</Characters>
  <Lines>0</Lines>
  <Paragraphs>0</Paragraphs>
  <TotalTime>0</TotalTime>
  <ScaleCrop>false</ScaleCrop>
  <LinksUpToDate>false</LinksUpToDate>
  <CharactersWithSpaces>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2022-12-09T08:22:00Z</dcterms:created>
  <dc:creator>Oliver</dc:creator>
  <cp:lastModifiedBy>Oliver</cp:lastModifiedBy>
  <dcterms:modified xsi:type="dcterms:W3CDTF">2022-12-09T08:23:50Z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05A5B12DA81342CCA14E608EFB163C12</vt:lpwstr>
  </property>
</Properties>
</file>